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color w:val="2F5597"/>
          <w:sz w:val="36"/>
        </w:rPr>
        <w:t>化学品安全说明书（SDS）</w:t>
      </w:r>
    </w:p>
    <w:p>
      <w:pPr>
        <w:jc w:val="center"/>
      </w:pPr>
      <w:r>
        <w:rPr>
          <w:rFonts w:ascii="Arial" w:hAnsi="Arial" w:eastAsia="Microsoft YaHei"/>
          <w:b/>
          <w:sz w:val="26"/>
        </w:rPr>
        <w:t>水性聚氨酯树脂（聚碳） | RU-6880</w:t>
      </w:r>
    </w:p>
    <w:p>
      <w:pPr>
        <w:jc w:val="center"/>
      </w:pPr>
      <w:r>
        <w:rPr>
          <w:rFonts w:ascii="Arial" w:hAnsi="Arial" w:eastAsia="Microsoft YaHei"/>
          <w:b w:val="0"/>
          <w:color w:val="666666"/>
          <w:sz w:val="17"/>
        </w:rPr>
        <w:t>依据原 FAST SDS 内容重新排版；技术内容以 2026-08-08 修订源文件为依据。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依据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GB/T 17519-2013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版本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2.05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编制日期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15.10.2008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修订日期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08.08.2026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第1部分  化学品及企业标识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产品名称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水性聚氨酯树脂（聚碳）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产品编码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RU-6880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供应商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上海富可耐实业有限公司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地址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上海市闵行区古美路1471号418室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电话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+86-021-34223449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传真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+86-021-34222147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应急电话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+86-021-54802120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邮箱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fastph@163.com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第2部分  危险性概述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最重要危害效应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健康危害效应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未见任何不良反应记载。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环境影响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可自然降解，未见任何不良反应记载。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物理性及化学性危害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接触过量会有不适，不产生化学性危害。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主要症状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吸入：一般无不良反应。接触：过量会有不适。眼睛：进入会发炎。食入：胃有不适感。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物品危害分类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视作一般化学品。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第3部分  成分/组成信息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混合物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物理形态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无泡沫-乳液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主要用途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皮革涂饰乳液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化学成分</w:t>
            </w:r>
          </w:p>
        </w:tc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百分比</w:t>
            </w:r>
          </w:p>
        </w:tc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CAS号码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聚氨酯树脂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33%-37%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51852-81-4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H2O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65%-69%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7732-18-5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第4部分  急救措施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吸入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若发生危害效应，将患者移至新鲜空气处。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皮肤接触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以水缓慢冲洗受污染部位；如果刺激感持续，反复冲洗。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眼睛接触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立即将眼皮撑开，以流动的水缓慢冲洗污染的眼睛15分钟以上；可能情况下使用生理食盐水冲洗，且冲洗不要间断；如果刺激持续，反复冲洗。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食入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患者即将丧失意识或已失去意识，不可经口喂食任何东西。若患者意识清楚，让其用水彻底漱口。给患者饮用大量水，以稀释胃中的化学物品。若有牛奶，可于喝水后再给予牛奶。若患者自发性呕吐，让其身体前倾以降低吸入的危险，并让其漱口及反复给水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最重要症状及危害效应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吞食有害。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如有不适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立即就医。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对急救人员之防护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不重要。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对医师之提示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采取适当之医疗措施。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第5部分  消防措施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适用灭火剂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化学干粉、二氧化碳、水雾、泡沫。大火时建议使用泡沫或水雾喷洒进行灭火。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特殊灭火程序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安全情况下将容器搬离火场，避免容器可能会破裂、爆炸。喷水来冷却暴露在火场的贮槽或容器。隔离未着火物质且保护人员。用水雾大量喷洒。未戴防护设备的人员不可进入。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消防人员之特殊防护设备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消防人员必须穿戴空气呼吸器、消防衣及防护手套。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第6部分  泄漏应急处理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个人应注意事项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宜佩戴安全眼镜及橡胶手套。隔离危害区域，禁止非相关人员进入，直至外溢区完全清理干净为止。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清理方法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不要触摸外泄物，并防止其流入排水沟。保持泄漏区通风。小量泄漏：用砂或其他不燃物质吸附，并将该吸收的物质放置于适当的容器作废弃物处理。大量泄漏：筑堤围堵后以废物处理。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第7部分  操作处置与储存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安全操作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使用合适的防护服。工人吃喝和吸烟前应洗手洗脸。禁止接触眼睛或者皮肤。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储存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存储在原容器中，防止阳光照射，放在干燥、阴凉和通风良好处。存储温度宜5℃-40℃。保持容器盖紧和密封，禁止存放在无标识的容器中。存储在原容器中或者相容材料制造的认可的其他容器，不用时保持密封，延长使用时间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第8部分  接触控制和个体防护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职业暴露控制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无特殊通风要求。工程控制方法，遵照优良的工业卫生和安全惯例管理。工作后或者间歇经常洗手。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眼睛防护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若有可能发生液体飞溅或接触眼睛，建议佩戴护目镜或面罩。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手防护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根据良好的工业习惯，建议佩戴橡皮手套。接触手后立即清洗。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呼吸防护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作业人员佩戴防尘口罩。若空气中浓度高，进行气味防护是必须的，请使用合适的符合规范的密闭空气过滤式呼吸器。过滤器的选择必须基于已知的或预期的暴露限值、产品的危害性和选择的呼吸器的安全工作限值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身体防护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穿普通的工作服。接触皮肤后立即清洗。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卫生措施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避免接触眼睛。休息之前和操作过产品后立即洗手。污染的工作服使用前应清洗。确保紧急洗眼器和安全淋浴装置靠近操作现场。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第9部分  理化特性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外观状态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液体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pH值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7.0-9.5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气味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极低气味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测试方法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□开杯  ■闭杯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沸点/沸点范围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易燃性（固体，气体）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不可燃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分解温度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爆炸界限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挥发速率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溶解度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可溶于水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第10部分  稳定性和反应性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稳定性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产品稳定。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禁配物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禁与油性类及不相容物质共同使用。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避免接触的条件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极端的温度。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聚合危害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不会发生。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分解产物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正确存储与操作时无有害分解产物。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第11部分  毒理学资料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毒理学资料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此产品还不具备实验数据，但它已被Preparations Directive评估并对其有毒危险性进行分类。详细参考第3部分，包括相关的危险和安全提示。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急性毒性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－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刺激性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－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第12部分  生态学资料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环境影响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倾倒废弃物需告知相关当局；若污染水源或季节性干的小溪，必须立即告知海洋保护组织。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第13部分  废弃处置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残余废料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检查再利用的可能性，产品残余按当地规定处理。空容器或衬垫可能保留有一些产品的残留物。这些材料及其容器必须以安全的方式废弃处理。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受污染包装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空容器应送到批准的废弃物处理场所去再生或者处理。容器内可能残留产品，所以即使空容器也需要注意标签警示。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第14部分  运输信息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运输危害分类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非危险货运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运输方式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海运、陆运、铁路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包装情况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大口塑料桶包装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特殊运送方法及注意事项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非危险货物。保持干燥，避免阳光直射，远离强酸、强碱。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第15部分  法规信息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使用限制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严禁用于食品及饲料加工。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法规信息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化学危险物品安全管理条例；化学危险物品安全管理条例实施细则；工作场所安全使用化学品规定；常用危险化学品的分类及标志（GB13690-92）；《中华人民共和国固体废物污染环境防治法》；危险化学品目录（2015）：未列入；易制爆危险化学品名录（2017）：未列入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第16部分  其他信息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参考文献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1. 作业场所化学品安全管理</w:t>
              <w:br/>
              <w:t>2. 新编危险物品安全手册</w:t>
              <w:br/>
              <w:t>3. 危险化学品安全技术全书</w:t>
              <w:br/>
              <w:t>4. 危险化学品登记注册管理规定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修改说明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根据化学品安全技术说明书编写规定（GB/T 17519-2013；Q/YM2-2006 对前版 MSDS）修订。编写此份资料所提供的信息并非产品指标，它对特定性质不作担保。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其他信息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本安全数据表所记载的数据仅能用于提升本产品安全使用的水平，它基于目前本公司确实的最佳知识及经验。各项数据仅供参考，用户请自行判断其可用性。当不依据正常使用状况或在失控之条件下使用本产品时，本公司对本产品所导致之损害不负其责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color w:val="666666"/>
        <w:sz w:val="16"/>
      </w:rPr>
      <w:t xml:space="preserve">FAST | RU-6880 | SDS 中文版 | 第 </w:t>
    </w:r>
    <w:r>
      <w:fldChar w:fldCharType="begin"/>
      <w:instrText xml:space="preserve">PAGE</w:instrText>
      <w:fldChar w:fldCharType="end"/>
    </w:r>
    <w:r>
      <w:rPr>
        <w:rFonts w:ascii="Arial" w:hAnsi="Arial" w:eastAsia="Microsoft YaHei"/>
        <w:b w:val="0"/>
        <w:color w:val="666666"/>
        <w:sz w:val="16"/>
      </w:rPr>
      <w:t xml:space="preserve"> 页 / 共 </w:t>
    </w:r>
    <w:r>
      <w:fldChar w:fldCharType="begin"/>
      <w:instrText xml:space="preserve">NUMPAGES</w:instrText>
      <w:fldChar w:fldCharType="end"/>
    </w:r>
    <w:r>
      <w:rPr>
        <w:rFonts w:ascii="Arial" w:hAnsi="Arial" w:eastAsia="Microsoft YaHei"/>
        <w:b w:val="0"/>
        <w:color w:val="666666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Microsoft YaHei"/>
        <w:b/>
        <w:i/>
        <w:color w:val="F05A24"/>
        <w:sz w:val="60"/>
      </w:rPr>
      <w:t>FAST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