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rFonts w:ascii="Liberation Sans" w:hAnsi="Liberation Sans" w:eastAsia="Liberation Sans" w:cs="Liberation Sans"/>
          <w:b/>
          <w:color w:val="EF5A24"/>
          <w:sz w:val="27"/>
        </w:rPr>
        <w:t>FAST</w:t>
      </w:r>
      <w:r>
        <w:rPr>
          <w:rFonts w:ascii="Noto Sans CJK SC" w:hAnsi="Noto Sans CJK SC" w:eastAsia="Noto Sans CJK SC" w:cs="Noto Sans CJK SC"/>
          <w:b/>
          <w:color w:val="15191D"/>
          <w:sz w:val="16"/>
        </w:rPr>
        <w:t xml:space="preserve">  富可耐</w:t>
      </w:r>
      <w:r>
        <w:rPr>
          <w:rFonts w:ascii="Liberation Sans" w:hAnsi="Liberation Sans" w:eastAsia="Liberation Sans" w:cs="Liberation Sans"/>
          <w:b/>
          <w:color w:val="555B60"/>
          <w:sz w:val="16"/>
        </w:rPr>
        <w:t xml:space="preserve">   |   TECHNICAL DATA SHEET</w:t>
      </w:r>
    </w:p>
    <w:p>
      <w:pPr>
        <w:spacing w:before="20" w:after="30"/>
      </w:pPr>
      <w:r>
        <w:rPr>
          <w:rFonts w:ascii="Liberation Sans" w:hAnsi="Liberation Sans" w:eastAsia="Liberation Sans" w:cs="Liberation Sans"/>
          <w:b/>
          <w:color w:val="15191D"/>
          <w:sz w:val="29"/>
        </w:rPr>
        <w:t>Y-515  Royal Blue Water-Based Dye</w:t>
      </w:r>
    </w:p>
    <w:p>
      <w:pPr>
        <w:spacing w:before="0" w:after="60"/>
      </w:pPr>
      <w:r>
        <w:rPr>
          <w:rFonts w:ascii="Liberation Sans" w:hAnsi="Liberation Sans" w:eastAsia="Liberation Sans" w:cs="Liberation Sans"/>
          <w:b/>
          <w:color w:val="555B60"/>
          <w:sz w:val="16"/>
        </w:rPr>
        <w:t>Y-Series High-Concentration Water-Based Dyes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PRODUCT DESCRIPTION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6"/>
        </w:rPr>
        <w:t>Y-Series High-Concentration Water-Based Dye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KEY CHARACTERISTICS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5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5"/>
        </w:rPr>
        <w:t>Can be diluted with organic solvent and water.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5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5"/>
        </w:rPr>
        <w:t>Good color migration resistance.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5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5"/>
        </w:rPr>
        <w:t>Bright shades with good physical resistance and lightfastness.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5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5"/>
        </w:rPr>
        <w:t>Excellent penetration and level-dyeing characteristics on leather.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5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5"/>
        </w:rPr>
        <w:t>Easy to use with broad applicability and no special dilution solution required.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5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5"/>
        </w:rPr>
        <w:t>Good acid and alkali resistance.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5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5"/>
        </w:rPr>
        <w:t>The source manual states that all dyes meet its azo-test requirements and do not contain nonylphenol; product-specific verification is required before external compliance use.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TECHNICAL PROPERTIES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68"/>
        <w:gridCol w:w="6624"/>
      </w:tblGrid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5"/>
              </w:rPr>
              <w:t>Color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5"/>
              </w:rPr>
              <w:t>Royal Blue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5"/>
              </w:rPr>
              <w:t>Water Resistance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5"/>
              </w:rPr>
              <w:t>5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5"/>
              </w:rPr>
              <w:t>Acid Resistance (Column 1)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5"/>
              </w:rPr>
              <w:t>6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5"/>
              </w:rPr>
              <w:t>Acid Resistance (Column 2)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5"/>
              </w:rPr>
              <w:t>5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5"/>
              </w:rPr>
              <w:t>Wash Resistance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5"/>
              </w:rPr>
              <w:t>3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5"/>
              </w:rPr>
              <w:t>Dry-Cleaning Resistance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5"/>
              </w:rPr>
              <w:t>4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5"/>
              </w:rPr>
              <w:t>Toluene Resistance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5"/>
              </w:rPr>
              <w:t>3</w:t>
            </w:r>
          </w:p>
        </w:tc>
      </w:tr>
    </w:tbl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RECOMMENDED USE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6"/>
        </w:rPr>
        <w:t>The source manual emphasizes leather penetration, level dyeing and broad applicability, but does not provide a single end-use application list for each shade.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STORAGE &amp; HANDLING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5"/>
        </w:rPr>
        <w:t>The source manual does not provide separate storage conditions for the Y series. Confirm current handling and storage requirements with FAST technical documentation.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SOURCE NOTE</w:t>
      </w:r>
    </w:p>
    <w:p>
      <w:pPr>
        <w:spacing w:after="30" w:line="240" w:lineRule="auto"/>
      </w:pPr>
      <w:r>
        <w:rPr>
          <w:rFonts w:ascii="Liberation Sans" w:hAnsi="Liberation Sans" w:eastAsia="Liberation Sans" w:cs="Liberation Sans"/>
          <w:b w:val="0"/>
          <w:color w:val="A13A2B"/>
          <w:sz w:val="15"/>
        </w:rPr>
        <w:t>The source physical-property table contains two columns both labeled “Acid Resistance”; they are retained here as Acid Resistance (Column 1) and (Column 2).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7F6F2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Liberation Sans" w:hAnsi="Liberation Sans" w:eastAsia="Liberation Sans" w:cs="Liberation Sans"/>
                <w:b w:val="0"/>
                <w:color w:val="555B60"/>
                <w:sz w:val="13"/>
              </w:rPr>
              <w:t>Source basis: FAST Product Manual v6 supplied for this project. This sheet reproduces source-manual data for technical reference. No warranty is expressed or implied; verify current specification and test suitability before use.</w:t>
            </w:r>
          </w:p>
        </w:tc>
      </w:tr>
    </w:tbl>
    <w:p>
      <w:r>
        <w:br w:type="page"/>
      </w:r>
    </w:p>
    <w:p>
      <w:pPr>
        <w:spacing w:before="0" w:after="20"/>
      </w:pPr>
      <w:r>
        <w:rPr>
          <w:rFonts w:ascii="Liberation Sans" w:hAnsi="Liberation Sans" w:eastAsia="Liberation Sans" w:cs="Liberation Sans"/>
          <w:b/>
          <w:color w:val="EF5A24"/>
          <w:sz w:val="27"/>
        </w:rPr>
        <w:t>FAST</w:t>
      </w:r>
      <w:r>
        <w:rPr>
          <w:rFonts w:ascii="Noto Sans CJK SC" w:hAnsi="Noto Sans CJK SC" w:eastAsia="Noto Sans CJK SC" w:cs="Noto Sans CJK SC"/>
          <w:b/>
          <w:color w:val="15191D"/>
          <w:sz w:val="16"/>
        </w:rPr>
        <w:t xml:space="preserve">  富可耐</w:t>
      </w:r>
      <w:r>
        <w:rPr>
          <w:rFonts w:ascii="Noto Sans CJK SC" w:hAnsi="Noto Sans CJK SC" w:eastAsia="Noto Sans CJK SC" w:cs="Noto Sans CJK SC"/>
          <w:b/>
          <w:color w:val="555B60"/>
          <w:sz w:val="16"/>
        </w:rPr>
        <w:t xml:space="preserve">   |   技术数据表</w:t>
      </w:r>
    </w:p>
    <w:p>
      <w:pPr>
        <w:spacing w:before="20" w:after="30"/>
      </w:pPr>
      <w:r>
        <w:rPr>
          <w:rFonts w:ascii="Noto Sans CJK SC" w:hAnsi="Noto Sans CJK SC" w:eastAsia="Noto Sans CJK SC" w:cs="Noto Sans CJK SC"/>
          <w:b/>
          <w:color w:val="15191D"/>
          <w:sz w:val="29"/>
        </w:rPr>
        <w:t>Y-515  宝蓝染料水</w:t>
      </w:r>
    </w:p>
    <w:p>
      <w:pPr>
        <w:spacing w:before="0" w:after="60"/>
      </w:pPr>
      <w:r>
        <w:rPr>
          <w:rFonts w:ascii="Noto Sans CJK SC" w:hAnsi="Noto Sans CJK SC" w:eastAsia="Noto Sans CJK SC" w:cs="Noto Sans CJK SC"/>
          <w:b/>
          <w:color w:val="555B60"/>
          <w:sz w:val="16"/>
        </w:rPr>
        <w:t>Y系列高浓度染料水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产品描述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Y系列高浓度染料水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主要特性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5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5"/>
        </w:rPr>
        <w:t>具有使用有机溶剂与水稀释之特性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5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5"/>
        </w:rPr>
        <w:t>有很好的颜色耐迁移性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5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5"/>
        </w:rPr>
        <w:t>色泽鲜艳、物理耐性佳、耐光性优良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5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5"/>
        </w:rPr>
        <w:t>有极佳之皮革渗透均染特性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5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5"/>
        </w:rPr>
        <w:t>容易操作及广泛实用性且不需特殊稀释溶液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5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5"/>
        </w:rPr>
        <w:t>品质优良耐酸碱性佳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5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5"/>
        </w:rPr>
        <w:t>所有染料偶氮检测符合要求，且不含壬基酚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技术参数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68"/>
        <w:gridCol w:w="6624"/>
      </w:tblGrid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5"/>
              </w:rPr>
              <w:t>颜色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5"/>
              </w:rPr>
              <w:t>宝蓝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5"/>
              </w:rPr>
              <w:t>耐水性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5"/>
              </w:rPr>
              <w:t>5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5"/>
              </w:rPr>
              <w:t>耐酸性（列1）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5"/>
              </w:rPr>
              <w:t>6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5"/>
              </w:rPr>
              <w:t>耐酸性（列2）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5"/>
              </w:rPr>
              <w:t>5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5"/>
              </w:rPr>
              <w:t>耐水洗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5"/>
              </w:rPr>
              <w:t>3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5"/>
              </w:rPr>
              <w:t>耐干洗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5"/>
              </w:rPr>
              <w:t>4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5"/>
              </w:rPr>
              <w:t>耐甲苯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5"/>
              </w:rPr>
              <w:t>3</w:t>
            </w:r>
          </w:p>
        </w:tc>
      </w:tr>
    </w:tbl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使用建议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原说明书强调皮革渗透均染特性及广泛适用性，未列出单一终端应用清单。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储存与使用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5"/>
        </w:rPr>
        <w:t>原说明书未单独列出Y系列储存条件；使用与储存要求请以FAST当前技术资料为准。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来源说明</w:t>
      </w:r>
    </w:p>
    <w:p>
      <w:pPr>
        <w:spacing w:after="30" w:line="240" w:lineRule="auto"/>
      </w:pPr>
      <w:r>
        <w:rPr>
          <w:rFonts w:ascii="Noto Sans CJK SC" w:hAnsi="Noto Sans CJK SC" w:eastAsia="Noto Sans CJK SC" w:cs="Noto Sans CJK SC"/>
          <w:b w:val="0"/>
          <w:color w:val="A13A2B"/>
          <w:sz w:val="15"/>
        </w:rPr>
        <w:t>原说明书物性表包含两个均标为“耐酸性”的栏位；本TDS按原表保留为“耐酸性（列1）/（列2）”。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7F6F2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Noto Sans CJK SC" w:hAnsi="Noto Sans CJK SC" w:eastAsia="Noto Sans CJK SC" w:cs="Noto Sans CJK SC"/>
                <w:b w:val="0"/>
                <w:color w:val="555B60"/>
                <w:sz w:val="13"/>
              </w:rPr>
              <w:t>资料依据：本项目提供的 FAST《富可耐水性涂层材料 产品说明书》v6。本表按原说明书整理，仅供技术参考，不具任何保证性质；使用前请确认当前规格并预先试验其适用性。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605" w:right="792" w:bottom="605" w:left="792" w:header="259" w:footer="25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Liberation Sans" w:hAnsi="Liberation Sans" w:eastAsia="Liberation Sans" w:cs="Liberation Sans"/>
        <w:b w:val="0"/>
        <w:color w:val="555B60"/>
        <w:sz w:val="13"/>
      </w:rPr>
      <w:t>FAST | fukenai@salesfastinter.com | WhatsApp +1 682 358 9060 | salesfastinter.com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Liberation Sans" w:hAnsi="Liberation Sans" w:eastAsia="Noto Sans CJK SC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FAST Y-515 TDS</dc:title>
  <dc:subject>Technical Data Sheet</dc:subject>
  <dc:creator>FAST / 富可耐</dc:creator>
  <cp:keywords>FAST, TDS, Y-515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